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03DB9" w:rsidRPr="00B03DB9" w:rsidRDefault="00B03DB9" w:rsidP="00B03DB9">
      <w:pPr>
        <w:rPr>
          <w:sz w:val="28"/>
          <w:szCs w:val="28"/>
          <w:lang w:val="en-US"/>
        </w:rPr>
      </w:pPr>
      <w:r w:rsidRPr="00B03DB9">
        <w:rPr>
          <w:sz w:val="28"/>
          <w:szCs w:val="28"/>
          <w:lang w:val="en-US"/>
        </w:rPr>
        <w:t xml:space="preserve">Press release </w:t>
      </w:r>
      <w:r w:rsidR="00335D83">
        <w:rPr>
          <w:color w:val="000000"/>
          <w:sz w:val="28"/>
          <w:szCs w:val="28"/>
          <w:lang w:val="en-US"/>
        </w:rPr>
        <w:t>no. 10</w:t>
      </w:r>
      <w:r w:rsidRPr="00B03DB9">
        <w:rPr>
          <w:color w:val="000000"/>
          <w:sz w:val="28"/>
          <w:szCs w:val="28"/>
          <w:lang w:val="en-US"/>
        </w:rPr>
        <w:t xml:space="preserve">/2017  </w:t>
      </w:r>
    </w:p>
    <w:p w:rsidR="00B03DB9" w:rsidRPr="00B03DB9" w:rsidRDefault="00B03DB9" w:rsidP="00B03DB9">
      <w:pPr>
        <w:rPr>
          <w:b/>
          <w:sz w:val="28"/>
          <w:szCs w:val="28"/>
          <w:lang w:val="en-US"/>
        </w:rPr>
      </w:pPr>
    </w:p>
    <w:p w:rsidR="00CE0F57" w:rsidRPr="00CE0F57" w:rsidRDefault="00CE0F57" w:rsidP="00CE0F57">
      <w:pPr>
        <w:jc w:val="both"/>
        <w:rPr>
          <w:b/>
          <w:lang w:val="en-US"/>
        </w:rPr>
      </w:pPr>
      <w:proofErr w:type="spellStart"/>
      <w:r w:rsidRPr="00CE0F57">
        <w:rPr>
          <w:b/>
          <w:lang w:val="en-US"/>
        </w:rPr>
        <w:t>Agrilevante</w:t>
      </w:r>
      <w:proofErr w:type="spellEnd"/>
      <w:r w:rsidRPr="00CE0F57">
        <w:rPr>
          <w:b/>
          <w:lang w:val="en-US"/>
        </w:rPr>
        <w:t xml:space="preserve">: Bari at the center of the Mediterranean </w:t>
      </w:r>
    </w:p>
    <w:p w:rsidR="00CE0F57" w:rsidRPr="00CE0F57" w:rsidRDefault="00CE0F57" w:rsidP="00CE0F57">
      <w:pPr>
        <w:jc w:val="both"/>
        <w:rPr>
          <w:b/>
          <w:lang w:val="en-US"/>
        </w:rPr>
      </w:pPr>
    </w:p>
    <w:p w:rsidR="00CE0F57" w:rsidRPr="00CE0F57" w:rsidRDefault="00CE0F57" w:rsidP="00CE0F57">
      <w:pPr>
        <w:jc w:val="both"/>
        <w:rPr>
          <w:i/>
          <w:lang w:val="en-US"/>
        </w:rPr>
      </w:pPr>
      <w:r w:rsidRPr="00CE0F57">
        <w:rPr>
          <w:i/>
          <w:lang w:val="en-US"/>
        </w:rPr>
        <w:t xml:space="preserve">More than three hundred exhibiting manufacturers are bringing to life the fifth edition of the machinery and technological biennial on agriculture. Numerous delegations arriving from abroad to the exposition confirmed as a point of reference for the business of agriculture in their countries showing growing mechanization demand.  </w:t>
      </w:r>
    </w:p>
    <w:p w:rsidR="00CE0F57" w:rsidRPr="00CE0F57" w:rsidRDefault="00CE0F57" w:rsidP="00CE0F57">
      <w:pPr>
        <w:jc w:val="both"/>
        <w:rPr>
          <w:i/>
          <w:lang w:val="en-US"/>
        </w:rPr>
      </w:pPr>
    </w:p>
    <w:p w:rsidR="00CE0F57" w:rsidRPr="00CE0F57" w:rsidRDefault="00CE0F57" w:rsidP="00CE0F57">
      <w:pPr>
        <w:jc w:val="both"/>
        <w:rPr>
          <w:lang w:val="en-US"/>
        </w:rPr>
      </w:pPr>
      <w:r w:rsidRPr="00CE0F57">
        <w:rPr>
          <w:lang w:val="en-US"/>
        </w:rPr>
        <w:t xml:space="preserve">The numbers for the 2017 edition of the international </w:t>
      </w:r>
      <w:proofErr w:type="spellStart"/>
      <w:r w:rsidRPr="00CE0F57">
        <w:rPr>
          <w:lang w:val="en-US"/>
        </w:rPr>
        <w:t>Agrilevante</w:t>
      </w:r>
      <w:proofErr w:type="spellEnd"/>
      <w:r w:rsidRPr="00CE0F57">
        <w:rPr>
          <w:lang w:val="en-US"/>
        </w:rPr>
        <w:t xml:space="preserve"> exposition of machinery and technologies for agriculture running in the Bari trade fair center from October 12 to 15 are high. Some 300 industries from 21 countries are taking over an exhibition area of 55,000 square meters for official delegations of business people from 40 countries and more than 60,000 visitors expected to arrive from 60 countries. </w:t>
      </w:r>
    </w:p>
    <w:p w:rsidR="00CE0F57" w:rsidRPr="00CE0F57" w:rsidRDefault="00CE0F57" w:rsidP="00CE0F57">
      <w:pPr>
        <w:jc w:val="both"/>
        <w:rPr>
          <w:lang w:val="en-US"/>
        </w:rPr>
      </w:pPr>
      <w:r w:rsidRPr="00CE0F57">
        <w:rPr>
          <w:lang w:val="en-US"/>
        </w:rPr>
        <w:t xml:space="preserve">The trade fair credentials presented this morning at a press conference held by the Puglia Region endorses the event as a point of reference for everyone in the business of agriculture throughout the vast area from Southern Europe, the Mediterranean area and North and </w:t>
      </w:r>
      <w:proofErr w:type="spellStart"/>
      <w:r w:rsidRPr="00CE0F57">
        <w:rPr>
          <w:lang w:val="en-US"/>
        </w:rPr>
        <w:t>Sub-saharan</w:t>
      </w:r>
      <w:proofErr w:type="spellEnd"/>
      <w:r w:rsidRPr="00CE0F57">
        <w:rPr>
          <w:lang w:val="en-US"/>
        </w:rPr>
        <w:t xml:space="preserve"> Africa. Massimo </w:t>
      </w:r>
      <w:proofErr w:type="spellStart"/>
      <w:r w:rsidRPr="00CE0F57">
        <w:rPr>
          <w:lang w:val="en-US"/>
        </w:rPr>
        <w:t>Goldini</w:t>
      </w:r>
      <w:proofErr w:type="spellEnd"/>
      <w:r w:rsidRPr="00CE0F57">
        <w:rPr>
          <w:lang w:val="en-US"/>
        </w:rPr>
        <w:t xml:space="preserve">, the president of </w:t>
      </w:r>
      <w:proofErr w:type="spellStart"/>
      <w:r w:rsidRPr="00CE0F57">
        <w:rPr>
          <w:lang w:val="en-US"/>
        </w:rPr>
        <w:t>FederUnacoma</w:t>
      </w:r>
      <w:proofErr w:type="spellEnd"/>
      <w:r w:rsidRPr="00CE0F57">
        <w:rPr>
          <w:lang w:val="en-US"/>
        </w:rPr>
        <w:t xml:space="preserve"> </w:t>
      </w:r>
      <w:proofErr w:type="spellStart"/>
      <w:r w:rsidRPr="00CE0F57">
        <w:rPr>
          <w:lang w:val="en-US"/>
        </w:rPr>
        <w:t>Surl</w:t>
      </w:r>
      <w:proofErr w:type="spellEnd"/>
      <w:r w:rsidRPr="00CE0F57">
        <w:rPr>
          <w:lang w:val="en-US"/>
        </w:rPr>
        <w:t xml:space="preserve">, the organizer of the exposition with the </w:t>
      </w:r>
      <w:proofErr w:type="spellStart"/>
      <w:r w:rsidRPr="00CE0F57">
        <w:rPr>
          <w:lang w:val="en-US"/>
        </w:rPr>
        <w:t>Fiera</w:t>
      </w:r>
      <w:proofErr w:type="spellEnd"/>
      <w:r w:rsidRPr="00CE0F57">
        <w:rPr>
          <w:lang w:val="en-US"/>
        </w:rPr>
        <w:t xml:space="preserve"> del </w:t>
      </w:r>
      <w:proofErr w:type="spellStart"/>
      <w:r w:rsidRPr="00CE0F57">
        <w:rPr>
          <w:lang w:val="en-US"/>
        </w:rPr>
        <w:t>Levante</w:t>
      </w:r>
      <w:proofErr w:type="spellEnd"/>
      <w:r w:rsidRPr="00CE0F57">
        <w:rPr>
          <w:lang w:val="en-US"/>
        </w:rPr>
        <w:t xml:space="preserve"> trade fair agency, speaking at the press conference said, “The choice to locate the review in Bari arose with the realization of the strategic role played by Puglia, a region of excellence in agricultural productions with a great tradition in this exposition sector. The idea was a winner and today we can say that </w:t>
      </w:r>
      <w:proofErr w:type="spellStart"/>
      <w:r w:rsidRPr="00CE0F57">
        <w:rPr>
          <w:lang w:val="en-US"/>
        </w:rPr>
        <w:t>Agrilevante</w:t>
      </w:r>
      <w:proofErr w:type="spellEnd"/>
      <w:r w:rsidRPr="00CE0F57">
        <w:rPr>
          <w:lang w:val="en-US"/>
        </w:rPr>
        <w:t xml:space="preserve"> is not only growing in a substantial way but still shows a lot of room for development in consideration of the agricultural mechanization needs in the Mediterranean Basic which are enormous in the African regions where many countries in these areas are developing efficient policies for the development of the primary sector,” he declared. </w:t>
      </w:r>
    </w:p>
    <w:p w:rsidR="00CE0F57" w:rsidRPr="00CE0F57" w:rsidRDefault="00CE0F57" w:rsidP="00CE0F57">
      <w:pPr>
        <w:jc w:val="both"/>
        <w:rPr>
          <w:lang w:val="en-US"/>
        </w:rPr>
      </w:pPr>
      <w:r w:rsidRPr="00CE0F57">
        <w:rPr>
          <w:lang w:val="en-US"/>
        </w:rPr>
        <w:t xml:space="preserve">Also explained at the press conference was that the review was created as an event dedicated to agro-industry supply chains covering the Mediterranean, especially wine, olive oil and cereal grain production. The sectors which fit well in </w:t>
      </w:r>
      <w:proofErr w:type="spellStart"/>
      <w:r w:rsidRPr="00CE0F57">
        <w:rPr>
          <w:lang w:val="en-US"/>
        </w:rPr>
        <w:t>Agrilevante</w:t>
      </w:r>
      <w:proofErr w:type="spellEnd"/>
      <w:r w:rsidRPr="00CE0F57">
        <w:rPr>
          <w:lang w:val="en-US"/>
        </w:rPr>
        <w:t xml:space="preserve"> range from technologies for the bioenergy supply chain in an area organized through cooperation with ITABLA, the Italian Biomass Association, the gardening and </w:t>
      </w:r>
      <w:proofErr w:type="spellStart"/>
      <w:r w:rsidRPr="00CE0F57">
        <w:rPr>
          <w:lang w:val="en-US"/>
        </w:rPr>
        <w:t>groundskeeping</w:t>
      </w:r>
      <w:proofErr w:type="spellEnd"/>
      <w:r w:rsidRPr="00CE0F57">
        <w:rPr>
          <w:lang w:val="en-US"/>
        </w:rPr>
        <w:t xml:space="preserve"> sector and on to the </w:t>
      </w:r>
      <w:proofErr w:type="spellStart"/>
      <w:r w:rsidRPr="00CE0F57">
        <w:rPr>
          <w:lang w:val="en-US"/>
        </w:rPr>
        <w:t>M.i.A</w:t>
      </w:r>
      <w:proofErr w:type="spellEnd"/>
      <w:r w:rsidRPr="00CE0F57">
        <w:rPr>
          <w:lang w:val="en-US"/>
        </w:rPr>
        <w:t xml:space="preserve">. Salon on multi-functional farming. This area is focused on the maintenance of land, the prevention of risks for the environment and a new section on drones associated with the development of precision farming requirements in the years to come. </w:t>
      </w:r>
    </w:p>
    <w:p w:rsidR="00CE0F57" w:rsidRPr="00CE0F57" w:rsidRDefault="00CE0F57" w:rsidP="00CE0F57">
      <w:pPr>
        <w:jc w:val="both"/>
        <w:rPr>
          <w:lang w:val="en-US"/>
        </w:rPr>
      </w:pPr>
      <w:bookmarkStart w:id="0" w:name="_5wyik1z3etx2" w:colFirst="0" w:colLast="0"/>
      <w:bookmarkEnd w:id="0"/>
      <w:r w:rsidRPr="00CE0F57">
        <w:rPr>
          <w:lang w:val="en-US"/>
        </w:rPr>
        <w:t xml:space="preserve">Other important features are the </w:t>
      </w:r>
      <w:r w:rsidRPr="00CE0F57">
        <w:rPr>
          <w:i/>
          <w:lang w:val="en-US"/>
        </w:rPr>
        <w:t>Life in the Country</w:t>
      </w:r>
      <w:r w:rsidRPr="00CE0F57">
        <w:rPr>
          <w:lang w:val="en-US"/>
        </w:rPr>
        <w:t xml:space="preserve"> Salon, dedicated to hobbyist and part-time farmers, and an area furnished for some 50 meetings, conferences and seminars for dealing in depth with policies and agronomic and engineering issues on real production conditions in the specific geographic areas covered in the Bari review.</w:t>
      </w:r>
    </w:p>
    <w:p w:rsidR="00CE0F57" w:rsidRPr="00CE0F57" w:rsidRDefault="00CE0F57" w:rsidP="00CE0F57">
      <w:pPr>
        <w:rPr>
          <w:sz w:val="28"/>
          <w:szCs w:val="28"/>
          <w:lang w:val="en-US"/>
        </w:rPr>
      </w:pPr>
    </w:p>
    <w:p w:rsidR="00CE0F57" w:rsidRDefault="00CE0F57" w:rsidP="00CE0F57">
      <w:pPr>
        <w:rPr>
          <w:b/>
          <w:sz w:val="28"/>
          <w:szCs w:val="28"/>
        </w:rPr>
      </w:pPr>
    </w:p>
    <w:p w:rsidR="00B03DB9" w:rsidRPr="00B03DB9" w:rsidRDefault="00B03DB9" w:rsidP="00B03DB9">
      <w:pPr>
        <w:jc w:val="both"/>
        <w:rPr>
          <w:b/>
        </w:rPr>
      </w:pPr>
      <w:r w:rsidRPr="00B03DB9">
        <w:rPr>
          <w:b/>
        </w:rPr>
        <w:t xml:space="preserve">Bari, </w:t>
      </w:r>
      <w:proofErr w:type="spellStart"/>
      <w:r w:rsidRPr="00B03DB9">
        <w:rPr>
          <w:b/>
        </w:rPr>
        <w:t>October</w:t>
      </w:r>
      <w:proofErr w:type="spellEnd"/>
      <w:r w:rsidRPr="00B03DB9">
        <w:rPr>
          <w:b/>
        </w:rPr>
        <w:t xml:space="preserve"> 10, 2017</w:t>
      </w:r>
    </w:p>
    <w:p w:rsidR="00604641" w:rsidRPr="005E1B07" w:rsidRDefault="00604641" w:rsidP="00B03DB9">
      <w:pPr>
        <w:jc w:val="both"/>
        <w:rPr>
          <w:b/>
          <w:lang w:val="en-US"/>
        </w:rPr>
      </w:pPr>
      <w:bookmarkStart w:id="1" w:name="_GoBack"/>
      <w:bookmarkEnd w:id="1"/>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4E" w:rsidRDefault="00FC764E">
      <w:r>
        <w:separator/>
      </w:r>
    </w:p>
  </w:endnote>
  <w:endnote w:type="continuationSeparator" w:id="0">
    <w:p w:rsidR="00FC764E" w:rsidRDefault="00FC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CE0F57">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4E" w:rsidRDefault="00FC764E">
      <w:r>
        <w:separator/>
      </w:r>
    </w:p>
  </w:footnote>
  <w:footnote w:type="continuationSeparator" w:id="0">
    <w:p w:rsidR="00FC764E" w:rsidRDefault="00FC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201BF7"/>
    <w:rsid w:val="00206A25"/>
    <w:rsid w:val="00211418"/>
    <w:rsid w:val="0028480D"/>
    <w:rsid w:val="002A6083"/>
    <w:rsid w:val="00304ABD"/>
    <w:rsid w:val="00335D83"/>
    <w:rsid w:val="0036282B"/>
    <w:rsid w:val="003A2106"/>
    <w:rsid w:val="0040339F"/>
    <w:rsid w:val="0042113E"/>
    <w:rsid w:val="0042382F"/>
    <w:rsid w:val="004C219C"/>
    <w:rsid w:val="00531DD2"/>
    <w:rsid w:val="00537EC4"/>
    <w:rsid w:val="005E1B07"/>
    <w:rsid w:val="005F13BA"/>
    <w:rsid w:val="00604641"/>
    <w:rsid w:val="00651D27"/>
    <w:rsid w:val="00706533"/>
    <w:rsid w:val="007A33A7"/>
    <w:rsid w:val="007B7A16"/>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E0F57"/>
    <w:rsid w:val="00CF114F"/>
    <w:rsid w:val="00DD4DD1"/>
    <w:rsid w:val="00E56406"/>
    <w:rsid w:val="00F33BF1"/>
    <w:rsid w:val="00FA4C71"/>
    <w:rsid w:val="00FB1AA3"/>
    <w:rsid w:val="00FB6363"/>
    <w:rsid w:val="00FC7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443</Words>
  <Characters>2528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2017-10-06T07:41:00Z</cp:lastPrinted>
  <dcterms:created xsi:type="dcterms:W3CDTF">2017-10-10T13:58:00Z</dcterms:created>
  <dcterms:modified xsi:type="dcterms:W3CDTF">2017-10-10T13:59:00Z</dcterms:modified>
</cp:coreProperties>
</file>